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322" w:rsidRDefault="00837F98">
      <w:r>
        <w:t xml:space="preserve">PROGRAMMA </w:t>
      </w:r>
      <w:proofErr w:type="spellStart"/>
      <w:r>
        <w:t>DI</w:t>
      </w:r>
      <w:proofErr w:type="spellEnd"/>
      <w:r>
        <w:t xml:space="preserve"> DIRITTO II</w:t>
      </w:r>
    </w:p>
    <w:p w:rsidR="00837F98" w:rsidRDefault="00837F98"/>
    <w:tbl>
      <w:tblPr>
        <w:tblW w:w="11070" w:type="dxa"/>
        <w:tblInd w:w="-6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545"/>
        <w:gridCol w:w="2665"/>
        <w:gridCol w:w="5700"/>
        <w:gridCol w:w="160"/>
      </w:tblGrid>
      <w:tr w:rsidR="00837F98" w:rsidTr="007F11A6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Blocco/Modulo</w:t>
            </w:r>
          </w:p>
        </w:tc>
        <w:tc>
          <w:tcPr>
            <w:tcW w:w="26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Contenuto: Unità didattiche</w:t>
            </w:r>
          </w:p>
        </w:tc>
        <w:tc>
          <w:tcPr>
            <w:tcW w:w="574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Obiettivi:</w:t>
            </w:r>
          </w:p>
          <w:p w:rsidR="00837F98" w:rsidRDefault="00837F98" w:rsidP="00837F98">
            <w:pPr>
              <w:pStyle w:val="Standard"/>
              <w:numPr>
                <w:ilvl w:val="0"/>
                <w:numId w:val="11"/>
              </w:numPr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Conoscenze 2. Competenze 3. Capacità</w:t>
            </w:r>
          </w:p>
        </w:tc>
        <w:tc>
          <w:tcPr>
            <w:tcW w:w="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Ore</w:t>
            </w:r>
          </w:p>
        </w:tc>
      </w:tr>
      <w:tr w:rsidR="00837F98" w:rsidTr="007F11A6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MODULO 1°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LIBERTA’ DIRITTI E DOVERI DEL CITTADINO</w:t>
            </w:r>
          </w:p>
        </w:tc>
        <w:tc>
          <w:tcPr>
            <w:tcW w:w="26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837F98">
            <w:pPr>
              <w:pStyle w:val="Standard"/>
              <w:numPr>
                <w:ilvl w:val="0"/>
                <w:numId w:val="12"/>
              </w:numPr>
              <w:rPr>
                <w:rFonts w:ascii="Arial" w:eastAsia="Arab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ab" w:hAnsi="Arial" w:cs="Arial"/>
                <w:b/>
                <w:bCs/>
                <w:sz w:val="22"/>
                <w:szCs w:val="22"/>
              </w:rPr>
              <w:t>Contenuti Disciplinari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I diritti di libertà personali – i diritti di libertà civili – famiglia, salute e scuola – lavoro, sindacati e sciopero – il diritto di voto e i partiti – i doveri del cittadino</w:t>
            </w:r>
          </w:p>
        </w:tc>
        <w:tc>
          <w:tcPr>
            <w:tcW w:w="574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b/>
                <w:sz w:val="20"/>
              </w:rPr>
            </w:pPr>
            <w:r>
              <w:rPr>
                <w:b/>
                <w:sz w:val="20"/>
              </w:rPr>
              <w:t>Conoscenze:</w:t>
            </w:r>
          </w:p>
          <w:p w:rsidR="00837F98" w:rsidRDefault="00837F98" w:rsidP="00837F98">
            <w:pPr>
              <w:pStyle w:val="Paragrafoelenco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I diritti di libertà individuali e collettivi</w:t>
            </w:r>
          </w:p>
          <w:p w:rsidR="00837F98" w:rsidRDefault="00837F98" w:rsidP="00837F98">
            <w:pPr>
              <w:pStyle w:val="Paragrafoelenco"/>
              <w:numPr>
                <w:ilvl w:val="0"/>
                <w:numId w:val="9"/>
              </w:numPr>
              <w:rPr>
                <w:sz w:val="20"/>
              </w:rPr>
            </w:pPr>
            <w:r>
              <w:rPr>
                <w:sz w:val="20"/>
              </w:rPr>
              <w:t xml:space="preserve">I diritti nei rapporti </w:t>
            </w:r>
            <w:proofErr w:type="spellStart"/>
            <w:r>
              <w:rPr>
                <w:sz w:val="20"/>
              </w:rPr>
              <w:t>etico-sociali</w:t>
            </w:r>
            <w:proofErr w:type="spellEnd"/>
          </w:p>
          <w:p w:rsidR="00837F98" w:rsidRDefault="00837F98" w:rsidP="00837F98">
            <w:pPr>
              <w:pStyle w:val="Paragrafoelenco"/>
              <w:numPr>
                <w:ilvl w:val="0"/>
                <w:numId w:val="9"/>
              </w:numPr>
              <w:rPr>
                <w:sz w:val="20"/>
              </w:rPr>
            </w:pPr>
            <w:r>
              <w:rPr>
                <w:sz w:val="20"/>
              </w:rPr>
              <w:t>I rapporti politici</w:t>
            </w:r>
          </w:p>
          <w:p w:rsidR="00837F98" w:rsidRDefault="00837F98" w:rsidP="00837F98">
            <w:pPr>
              <w:pStyle w:val="Paragrafoelenco"/>
              <w:numPr>
                <w:ilvl w:val="0"/>
                <w:numId w:val="9"/>
              </w:numPr>
              <w:rPr>
                <w:sz w:val="20"/>
              </w:rPr>
            </w:pPr>
            <w:r>
              <w:rPr>
                <w:sz w:val="20"/>
              </w:rPr>
              <w:t>I doveri</w:t>
            </w:r>
          </w:p>
          <w:p w:rsidR="00837F98" w:rsidRDefault="00837F98" w:rsidP="007F11A6">
            <w:pPr>
              <w:pStyle w:val="Standard"/>
              <w:rPr>
                <w:b/>
                <w:sz w:val="20"/>
              </w:rPr>
            </w:pPr>
          </w:p>
          <w:p w:rsidR="00837F98" w:rsidRDefault="00837F98" w:rsidP="007F11A6">
            <w:pPr>
              <w:pStyle w:val="Standard"/>
              <w:rPr>
                <w:b/>
                <w:sz w:val="20"/>
              </w:rPr>
            </w:pPr>
            <w:r>
              <w:rPr>
                <w:b/>
                <w:sz w:val="20"/>
              </w:rPr>
              <w:t>Abilità:</w:t>
            </w:r>
          </w:p>
          <w:p w:rsidR="00837F98" w:rsidRDefault="00837F98" w:rsidP="00837F98">
            <w:pPr>
              <w:pStyle w:val="Paragrafoelenco"/>
              <w:numPr>
                <w:ilvl w:val="0"/>
                <w:numId w:val="14"/>
              </w:numPr>
              <w:rPr>
                <w:sz w:val="20"/>
              </w:rPr>
            </w:pPr>
            <w:r>
              <w:rPr>
                <w:sz w:val="20"/>
              </w:rPr>
              <w:t>Individuare i diritti e i doveri del cittadino e applicarli a situazioni reali</w:t>
            </w:r>
          </w:p>
          <w:p w:rsidR="00837F98" w:rsidRDefault="00837F98" w:rsidP="00837F98">
            <w:pPr>
              <w:pStyle w:val="Paragrafoelenco"/>
              <w:numPr>
                <w:ilvl w:val="0"/>
                <w:numId w:val="10"/>
              </w:numPr>
              <w:rPr>
                <w:sz w:val="20"/>
              </w:rPr>
            </w:pPr>
            <w:r>
              <w:rPr>
                <w:sz w:val="20"/>
              </w:rPr>
              <w:t>Conoscere le forme di tutela previste dallo stato nei confronti della persona intesa come individuo e cittadino</w:t>
            </w:r>
          </w:p>
          <w:p w:rsidR="00837F98" w:rsidRDefault="00837F98" w:rsidP="00837F98">
            <w:pPr>
              <w:pStyle w:val="Paragrafoelenco"/>
              <w:numPr>
                <w:ilvl w:val="0"/>
                <w:numId w:val="10"/>
              </w:numPr>
              <w:rPr>
                <w:sz w:val="20"/>
              </w:rPr>
            </w:pPr>
            <w:r>
              <w:rPr>
                <w:sz w:val="20"/>
              </w:rPr>
              <w:t>Individuare gli strumenti con cui lo stato riconosce i diritti, le libertà e i doveri dei cittadini nel progetto politico costituzionale</w:t>
            </w:r>
          </w:p>
          <w:p w:rsidR="00837F98" w:rsidRDefault="00837F98" w:rsidP="007F11A6">
            <w:pPr>
              <w:pStyle w:val="Standard"/>
            </w:pPr>
            <w:r>
              <w:rPr>
                <w:b/>
                <w:sz w:val="20"/>
              </w:rPr>
              <w:t>Competenze</w:t>
            </w:r>
            <w:r>
              <w:rPr>
                <w:sz w:val="20"/>
              </w:rPr>
              <w:t>: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sz w:val="20"/>
              </w:rPr>
            </w:pPr>
            <w:r>
              <w:rPr>
                <w:rFonts w:ascii="Arial" w:eastAsia="Arab" w:hAnsi="Arial" w:cs="Arial"/>
                <w:sz w:val="20"/>
              </w:rPr>
              <w:t>collocare l’esperienza personale in un sistema di regole fondato sul reciproco riconoscimento dei diritti garantiti dalla costituzione a tutela della persona, della collettività e dell’ambiente</w:t>
            </w:r>
          </w:p>
        </w:tc>
        <w:tc>
          <w:tcPr>
            <w:tcW w:w="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</w:tc>
      </w:tr>
      <w:tr w:rsidR="00837F98" w:rsidTr="007F11A6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MODULO 2°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L’ORDINAMENTO DELLA REPUBBLICA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</w:tc>
        <w:tc>
          <w:tcPr>
            <w:tcW w:w="26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837F98">
            <w:pPr>
              <w:pStyle w:val="Standard"/>
              <w:numPr>
                <w:ilvl w:val="0"/>
                <w:numId w:val="15"/>
              </w:numPr>
              <w:rPr>
                <w:rFonts w:ascii="Arial" w:eastAsia="Arab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ab" w:hAnsi="Arial" w:cs="Arial"/>
                <w:b/>
                <w:bCs/>
                <w:sz w:val="22"/>
                <w:szCs w:val="22"/>
              </w:rPr>
              <w:t>Contenuti Disciplinari</w:t>
            </w:r>
          </w:p>
          <w:p w:rsidR="00837F98" w:rsidRDefault="00837F98" w:rsidP="007F11A6">
            <w:pPr>
              <w:pStyle w:val="Standard"/>
              <w:rPr>
                <w:sz w:val="22"/>
                <w:szCs w:val="22"/>
              </w:rPr>
            </w:pPr>
            <w:r>
              <w:rPr>
                <w:rFonts w:ascii="Arial" w:eastAsia="Arab" w:hAnsi="Arial" w:cs="Arial"/>
                <w:b/>
                <w:bCs/>
                <w:sz w:val="22"/>
                <w:szCs w:val="22"/>
              </w:rPr>
              <w:t>Il parlamento</w:t>
            </w:r>
            <w:r>
              <w:rPr>
                <w:rFonts w:ascii="Arial" w:eastAsia="Arab" w:hAnsi="Arial" w:cs="Arial"/>
                <w:sz w:val="22"/>
                <w:szCs w:val="22"/>
              </w:rPr>
              <w:t>: elezione e funzionamento delle camere - funzione legislativa del parlamento - indirizzo politico e controllo del parlamento sul governo.</w:t>
            </w:r>
          </w:p>
          <w:p w:rsidR="00837F98" w:rsidRDefault="00837F98" w:rsidP="007F11A6">
            <w:pPr>
              <w:pStyle w:val="Standard"/>
              <w:rPr>
                <w:sz w:val="22"/>
                <w:szCs w:val="22"/>
              </w:rPr>
            </w:pPr>
            <w:r>
              <w:rPr>
                <w:rFonts w:ascii="Arial" w:eastAsia="Arab" w:hAnsi="Arial" w:cs="Arial"/>
                <w:b/>
                <w:bCs/>
                <w:sz w:val="22"/>
                <w:szCs w:val="22"/>
              </w:rPr>
              <w:t>Il governo</w:t>
            </w:r>
            <w:r>
              <w:rPr>
                <w:rFonts w:ascii="Arial" w:eastAsia="Arab" w:hAnsi="Arial" w:cs="Arial"/>
                <w:sz w:val="22"/>
                <w:szCs w:val="22"/>
              </w:rPr>
              <w:t>: composizione e formazione – sue funzioni istituzionali – la funzione legislativa del governo</w:t>
            </w:r>
          </w:p>
          <w:p w:rsidR="00837F98" w:rsidRDefault="00837F98" w:rsidP="007F11A6">
            <w:pPr>
              <w:pStyle w:val="Standard"/>
              <w:rPr>
                <w:sz w:val="22"/>
                <w:szCs w:val="22"/>
              </w:rPr>
            </w:pPr>
            <w:r>
              <w:rPr>
                <w:rFonts w:ascii="Arial" w:eastAsia="Arab" w:hAnsi="Arial" w:cs="Arial"/>
                <w:b/>
                <w:bCs/>
                <w:sz w:val="22"/>
                <w:szCs w:val="22"/>
              </w:rPr>
              <w:t>Il Presidente della Repubblica</w:t>
            </w:r>
            <w:r>
              <w:rPr>
                <w:rFonts w:ascii="Arial" w:eastAsia="Arab" w:hAnsi="Arial" w:cs="Arial"/>
                <w:sz w:val="22"/>
                <w:szCs w:val="22"/>
              </w:rPr>
              <w:t>: elezione ruolo - funzioni - responsabilità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sz w:val="22"/>
                <w:szCs w:val="22"/>
              </w:rPr>
            </w:pPr>
          </w:p>
        </w:tc>
        <w:tc>
          <w:tcPr>
            <w:tcW w:w="574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Co</w:t>
            </w:r>
            <w:r>
              <w:rPr>
                <w:rFonts w:ascii="Arial" w:eastAsia="Arab" w:hAnsi="Arial" w:cs="Arial"/>
                <w:b/>
                <w:bCs/>
                <w:sz w:val="22"/>
                <w:szCs w:val="22"/>
              </w:rPr>
              <w:t>noscenze:</w:t>
            </w:r>
          </w:p>
          <w:p w:rsidR="00837F98" w:rsidRDefault="00837F98" w:rsidP="00837F98">
            <w:pPr>
              <w:pStyle w:val="Standard"/>
              <w:numPr>
                <w:ilvl w:val="0"/>
                <w:numId w:val="16"/>
              </w:numPr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Lo stato e la sua struttura secondo la costituzione italiana</w:t>
            </w:r>
          </w:p>
          <w:p w:rsidR="00837F98" w:rsidRDefault="00837F98" w:rsidP="00837F98">
            <w:pPr>
              <w:pStyle w:val="Standard"/>
              <w:numPr>
                <w:ilvl w:val="0"/>
                <w:numId w:val="4"/>
              </w:numPr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Concetto e funzioni del parlamento e del governo</w:t>
            </w:r>
          </w:p>
          <w:p w:rsidR="00837F98" w:rsidRDefault="00837F98" w:rsidP="00837F98">
            <w:pPr>
              <w:pStyle w:val="Standard"/>
              <w:numPr>
                <w:ilvl w:val="0"/>
                <w:numId w:val="4"/>
              </w:numPr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Ruolo e funzioni del presidente della repubblica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sz w:val="22"/>
                <w:szCs w:val="22"/>
              </w:rPr>
            </w:pP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ab" w:hAnsi="Arial" w:cs="Arial"/>
                <w:b/>
                <w:bCs/>
                <w:sz w:val="22"/>
                <w:szCs w:val="22"/>
              </w:rPr>
              <w:t>Abilità:</w:t>
            </w:r>
          </w:p>
          <w:p w:rsidR="00837F98" w:rsidRDefault="00837F98" w:rsidP="00837F98">
            <w:pPr>
              <w:pStyle w:val="Standard"/>
              <w:numPr>
                <w:ilvl w:val="0"/>
                <w:numId w:val="17"/>
              </w:numPr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Individuare la varietà e l’articolazione delle funzioni pubbliche in relazione agli obiettivi da conseguire</w:t>
            </w:r>
          </w:p>
          <w:p w:rsidR="00837F98" w:rsidRDefault="00837F98" w:rsidP="00837F98">
            <w:pPr>
              <w:pStyle w:val="Standard"/>
              <w:numPr>
                <w:ilvl w:val="0"/>
                <w:numId w:val="5"/>
              </w:numPr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Identificare le diverse funzioni degli organi dello stato</w:t>
            </w:r>
          </w:p>
          <w:p w:rsidR="00837F98" w:rsidRDefault="00837F98" w:rsidP="00837F98">
            <w:pPr>
              <w:pStyle w:val="Standard"/>
              <w:numPr>
                <w:ilvl w:val="0"/>
                <w:numId w:val="5"/>
              </w:numPr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Individuare le diverse funzioni del presidente della repubblica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sz w:val="22"/>
                <w:szCs w:val="22"/>
              </w:rPr>
            </w:pPr>
          </w:p>
          <w:p w:rsidR="00837F98" w:rsidRDefault="00837F98" w:rsidP="007F11A6">
            <w:pPr>
              <w:pStyle w:val="Standard"/>
              <w:rPr>
                <w:sz w:val="22"/>
                <w:szCs w:val="22"/>
              </w:rPr>
            </w:pPr>
            <w:r>
              <w:rPr>
                <w:rFonts w:ascii="Arial" w:eastAsia="Arab" w:hAnsi="Arial" w:cs="Arial"/>
                <w:b/>
                <w:bCs/>
                <w:sz w:val="22"/>
                <w:szCs w:val="22"/>
              </w:rPr>
              <w:t>Competenze</w:t>
            </w:r>
            <w:r>
              <w:rPr>
                <w:rFonts w:ascii="Arial" w:eastAsia="Arab" w:hAnsi="Arial" w:cs="Arial"/>
                <w:sz w:val="22"/>
                <w:szCs w:val="22"/>
              </w:rPr>
              <w:t>: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collocare l’esperienza personale in un sistema di regole fondato sul reciproco riconoscimento dei diritti garantiti dalla costituzione a tutela della persona, della collettività e dell’ambiente</w:t>
            </w:r>
          </w:p>
        </w:tc>
        <w:tc>
          <w:tcPr>
            <w:tcW w:w="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12</w:t>
            </w:r>
          </w:p>
        </w:tc>
      </w:tr>
      <w:tr w:rsidR="00837F98" w:rsidTr="007F11A6">
        <w:tblPrEx>
          <w:tblCellMar>
            <w:top w:w="0" w:type="dxa"/>
            <w:bottom w:w="0" w:type="dxa"/>
          </w:tblCellMar>
        </w:tblPrEx>
        <w:trPr>
          <w:trHeight w:val="4725"/>
        </w:trPr>
        <w:tc>
          <w:tcPr>
            <w:tcW w:w="256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lastRenderedPageBreak/>
              <w:t>MODULO 3°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IL MERCATO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</w:tc>
        <w:tc>
          <w:tcPr>
            <w:tcW w:w="26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837F98">
            <w:pPr>
              <w:pStyle w:val="Standard"/>
              <w:numPr>
                <w:ilvl w:val="0"/>
                <w:numId w:val="18"/>
              </w:numPr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 xml:space="preserve">Contenuti </w:t>
            </w:r>
            <w:r>
              <w:rPr>
                <w:rFonts w:ascii="Arial" w:eastAsia="Arab" w:hAnsi="Arial" w:cs="Arial"/>
                <w:b/>
                <w:bCs/>
                <w:sz w:val="22"/>
                <w:szCs w:val="22"/>
              </w:rPr>
              <w:t>Disciplinari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Concetto e funzione del mercato – tipi di mercato – la domanda di beni – l’offerta di beni – il prezzo di equilibrio – forme di mercato: concorrenza perfetta – concorrenza monopolistica – monopolio - oligopolio</w:t>
            </w:r>
          </w:p>
        </w:tc>
        <w:tc>
          <w:tcPr>
            <w:tcW w:w="574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C</w:t>
            </w:r>
            <w:r>
              <w:rPr>
                <w:rFonts w:ascii="Arial" w:eastAsia="Arab" w:hAnsi="Arial" w:cs="Arial"/>
                <w:b/>
                <w:bCs/>
                <w:sz w:val="22"/>
                <w:szCs w:val="22"/>
              </w:rPr>
              <w:t>onoscenze:</w:t>
            </w:r>
          </w:p>
          <w:p w:rsidR="00837F98" w:rsidRDefault="00837F98" w:rsidP="00837F98">
            <w:pPr>
              <w:pStyle w:val="Standard"/>
              <w:numPr>
                <w:ilvl w:val="0"/>
                <w:numId w:val="19"/>
              </w:numPr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Concetto e funzione del mercato</w:t>
            </w:r>
          </w:p>
          <w:p w:rsidR="00837F98" w:rsidRDefault="00837F98" w:rsidP="00837F98">
            <w:pPr>
              <w:pStyle w:val="Standard"/>
              <w:numPr>
                <w:ilvl w:val="0"/>
                <w:numId w:val="7"/>
              </w:numPr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Diverse tipologie di mercato</w:t>
            </w:r>
          </w:p>
          <w:p w:rsidR="00837F98" w:rsidRDefault="00837F98" w:rsidP="00837F98">
            <w:pPr>
              <w:pStyle w:val="Standard"/>
              <w:numPr>
                <w:ilvl w:val="0"/>
                <w:numId w:val="7"/>
              </w:numPr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Concetto di domanda e offerta e loro variazione in base al prezzo</w:t>
            </w:r>
          </w:p>
          <w:p w:rsidR="00837F98" w:rsidRDefault="00837F98" w:rsidP="00837F98">
            <w:pPr>
              <w:pStyle w:val="Standard"/>
              <w:numPr>
                <w:ilvl w:val="0"/>
                <w:numId w:val="7"/>
              </w:numPr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Forme di mercato ed elementi che3 le caratterizzano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ab" w:hAnsi="Arial" w:cs="Arial"/>
                <w:b/>
                <w:bCs/>
                <w:sz w:val="22"/>
                <w:szCs w:val="22"/>
              </w:rPr>
              <w:t>Abilità:</w:t>
            </w:r>
          </w:p>
          <w:p w:rsidR="00837F98" w:rsidRDefault="00837F98" w:rsidP="00837F98">
            <w:pPr>
              <w:pStyle w:val="Standard"/>
              <w:numPr>
                <w:ilvl w:val="0"/>
                <w:numId w:val="20"/>
              </w:numPr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Individuare varietà, specificità e dinamiche elementari del mercato nelle sue diverse forme</w:t>
            </w:r>
          </w:p>
          <w:p w:rsidR="00837F98" w:rsidRDefault="00837F98" w:rsidP="00837F98">
            <w:pPr>
              <w:pStyle w:val="Standard"/>
              <w:numPr>
                <w:ilvl w:val="0"/>
                <w:numId w:val="8"/>
              </w:numPr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Riconoscere come funzionano nella realtà la domanda e l’offerta di un bene</w:t>
            </w:r>
          </w:p>
          <w:p w:rsidR="00837F98" w:rsidRDefault="00837F98" w:rsidP="00837F98">
            <w:pPr>
              <w:pStyle w:val="Standard"/>
              <w:numPr>
                <w:ilvl w:val="0"/>
                <w:numId w:val="8"/>
              </w:numPr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Calcolare il prezzo di equilibrio ipotizzando le curve della domanda e dell’offerta di un bene</w:t>
            </w:r>
          </w:p>
          <w:p w:rsidR="00837F98" w:rsidRDefault="00837F98" w:rsidP="007F11A6">
            <w:pPr>
              <w:pStyle w:val="Standard"/>
              <w:rPr>
                <w:sz w:val="22"/>
                <w:szCs w:val="22"/>
              </w:rPr>
            </w:pPr>
            <w:r>
              <w:rPr>
                <w:rFonts w:ascii="Arial" w:eastAsia="Arab" w:hAnsi="Arial" w:cs="Arial"/>
                <w:b/>
                <w:bCs/>
                <w:sz w:val="22"/>
                <w:szCs w:val="22"/>
              </w:rPr>
              <w:t>Competenze</w:t>
            </w:r>
            <w:r>
              <w:rPr>
                <w:rFonts w:ascii="Arial" w:eastAsia="Arab" w:hAnsi="Arial" w:cs="Arial"/>
                <w:sz w:val="22"/>
                <w:szCs w:val="22"/>
              </w:rPr>
              <w:t>: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riconoscere le caratteristiche essenziali del sistema socio-economico per orientarsi nel tessuto produttivo del proprio territorio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sz w:val="22"/>
                <w:szCs w:val="22"/>
              </w:rPr>
            </w:pPr>
          </w:p>
        </w:tc>
        <w:tc>
          <w:tcPr>
            <w:tcW w:w="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12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</w:tc>
      </w:tr>
    </w:tbl>
    <w:p w:rsidR="00837F98" w:rsidRDefault="00837F98"/>
    <w:tbl>
      <w:tblPr>
        <w:tblW w:w="10995" w:type="dxa"/>
        <w:tblInd w:w="-5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73"/>
        <w:gridCol w:w="3230"/>
        <w:gridCol w:w="5432"/>
        <w:gridCol w:w="160"/>
      </w:tblGrid>
      <w:tr w:rsidR="00837F98" w:rsidTr="007F11A6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1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Blocco/Modulo</w:t>
            </w:r>
          </w:p>
        </w:tc>
        <w:tc>
          <w:tcPr>
            <w:tcW w:w="325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Contenuto:Unità didattiche</w:t>
            </w:r>
          </w:p>
        </w:tc>
        <w:tc>
          <w:tcPr>
            <w:tcW w:w="54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Obiettivi:</w:t>
            </w:r>
          </w:p>
          <w:p w:rsidR="00837F98" w:rsidRDefault="00837F98" w:rsidP="00837F98">
            <w:pPr>
              <w:pStyle w:val="Standard"/>
              <w:numPr>
                <w:ilvl w:val="0"/>
                <w:numId w:val="31"/>
              </w:numPr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Conoscenze 2. Competenze 3. Capacità</w:t>
            </w:r>
          </w:p>
        </w:tc>
        <w:tc>
          <w:tcPr>
            <w:tcW w:w="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</w:p>
        </w:tc>
      </w:tr>
      <w:tr w:rsidR="00837F98" w:rsidTr="007F11A6">
        <w:tblPrEx>
          <w:tblCellMar>
            <w:top w:w="0" w:type="dxa"/>
            <w:bottom w:w="0" w:type="dxa"/>
          </w:tblCellMar>
        </w:tblPrEx>
        <w:trPr>
          <w:trHeight w:val="1161"/>
        </w:trPr>
        <w:tc>
          <w:tcPr>
            <w:tcW w:w="21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Indicare i segmenti didattici omogenei in cui si articola la disciplina</w:t>
            </w:r>
          </w:p>
        </w:tc>
        <w:tc>
          <w:tcPr>
            <w:tcW w:w="325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>Indicare le unità didattiche in cui si articola ciascun segmento formativo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sz w:val="22"/>
                <w:szCs w:val="22"/>
              </w:rPr>
            </w:pPr>
          </w:p>
        </w:tc>
        <w:tc>
          <w:tcPr>
            <w:tcW w:w="54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sz w:val="22"/>
                <w:szCs w:val="22"/>
              </w:rPr>
            </w:pPr>
            <w:r>
              <w:rPr>
                <w:rFonts w:ascii="Arial" w:eastAsia="Arab" w:hAnsi="Arial" w:cs="Arial"/>
                <w:sz w:val="22"/>
                <w:szCs w:val="22"/>
              </w:rPr>
              <w:t xml:space="preserve">Indicare gli obiettivi in uscita dal segmento didattico che si intendono verificare nella/e prove </w:t>
            </w:r>
            <w:proofErr w:type="spellStart"/>
            <w:r>
              <w:rPr>
                <w:rFonts w:ascii="Arial" w:eastAsia="Arab" w:hAnsi="Arial" w:cs="Arial"/>
                <w:sz w:val="22"/>
                <w:szCs w:val="22"/>
              </w:rPr>
              <w:t>sommative</w:t>
            </w:r>
            <w:proofErr w:type="spellEnd"/>
          </w:p>
        </w:tc>
        <w:tc>
          <w:tcPr>
            <w:tcW w:w="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sz w:val="22"/>
                <w:szCs w:val="22"/>
              </w:rPr>
            </w:pPr>
          </w:p>
        </w:tc>
      </w:tr>
      <w:tr w:rsidR="00837F98" w:rsidTr="007F11A6">
        <w:tblPrEx>
          <w:tblCellMar>
            <w:top w:w="0" w:type="dxa"/>
            <w:bottom w:w="0" w:type="dxa"/>
          </w:tblCellMar>
        </w:tblPrEx>
        <w:tc>
          <w:tcPr>
            <w:tcW w:w="21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bookmarkStart w:id="0" w:name="_Hlk496807360"/>
            <w:bookmarkEnd w:id="0"/>
            <w:r>
              <w:rPr>
                <w:rFonts w:ascii="Arial" w:eastAsia="Arab" w:hAnsi="Arial" w:cs="Arial"/>
                <w:b/>
                <w:bCs/>
              </w:rPr>
              <w:t>MODULO 4°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LA MONETA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</w:tc>
        <w:tc>
          <w:tcPr>
            <w:tcW w:w="325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837F98">
            <w:pPr>
              <w:pStyle w:val="Standard"/>
              <w:numPr>
                <w:ilvl w:val="0"/>
                <w:numId w:val="32"/>
              </w:numPr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Contenuti Disciplinari</w:t>
            </w:r>
          </w:p>
          <w:p w:rsidR="00837F98" w:rsidRDefault="00837F98" w:rsidP="007F11A6">
            <w:pPr>
              <w:pStyle w:val="Standard"/>
            </w:pPr>
            <w:r>
              <w:rPr>
                <w:rFonts w:ascii="Arial" w:eastAsia="Arab" w:hAnsi="Arial" w:cs="Arial"/>
              </w:rPr>
              <w:t>Le funzioni della moneta – tipi di moneta – la moneta unica europea – domanda e offerta di moneta – mercato monetario e mercato finanziario – il valore della moneta – l’inflazione: nozione - effetti e rimedi</w:t>
            </w:r>
          </w:p>
        </w:tc>
        <w:tc>
          <w:tcPr>
            <w:tcW w:w="54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Conoscenze:</w:t>
            </w:r>
          </w:p>
          <w:p w:rsidR="00837F98" w:rsidRDefault="00837F98" w:rsidP="00837F98">
            <w:pPr>
              <w:pStyle w:val="Standard"/>
              <w:numPr>
                <w:ilvl w:val="0"/>
                <w:numId w:val="33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Significato di moneta e sue funzioni</w:t>
            </w:r>
          </w:p>
          <w:p w:rsidR="00837F98" w:rsidRDefault="00837F98" w:rsidP="00837F98">
            <w:pPr>
              <w:pStyle w:val="Standard"/>
              <w:numPr>
                <w:ilvl w:val="0"/>
                <w:numId w:val="23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Valore della moneta, andamento dei prezzi e inflazione</w:t>
            </w:r>
          </w:p>
          <w:p w:rsidR="00837F98" w:rsidRDefault="00837F98" w:rsidP="00837F98">
            <w:pPr>
              <w:pStyle w:val="Standard"/>
              <w:numPr>
                <w:ilvl w:val="0"/>
                <w:numId w:val="23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Mercato monetario e mercato finanziario</w:t>
            </w:r>
          </w:p>
          <w:p w:rsidR="00837F98" w:rsidRDefault="00837F98" w:rsidP="00837F98">
            <w:pPr>
              <w:pStyle w:val="Standard"/>
              <w:numPr>
                <w:ilvl w:val="0"/>
                <w:numId w:val="23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Tipi di moneta con particolare riferimento alla moneta europea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Abilità:</w:t>
            </w:r>
          </w:p>
          <w:p w:rsidR="00837F98" w:rsidRDefault="00837F98" w:rsidP="00837F98">
            <w:pPr>
              <w:pStyle w:val="Standard"/>
              <w:numPr>
                <w:ilvl w:val="0"/>
                <w:numId w:val="34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Riconoscere le funzioni dei diversi tipi di moneta ed esemplificarli traendo notizie dalla realtà familiare</w:t>
            </w:r>
          </w:p>
          <w:p w:rsidR="00837F98" w:rsidRDefault="00837F98" w:rsidP="00837F98">
            <w:pPr>
              <w:pStyle w:val="Standard"/>
              <w:numPr>
                <w:ilvl w:val="0"/>
                <w:numId w:val="24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Riconoscere le caratteristiche principali del mercato della moneta</w:t>
            </w:r>
          </w:p>
          <w:p w:rsidR="00837F98" w:rsidRDefault="00837F98" w:rsidP="00837F98">
            <w:pPr>
              <w:pStyle w:val="Standard"/>
              <w:numPr>
                <w:ilvl w:val="0"/>
                <w:numId w:val="24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Individuare gli effetti delle variazioni del valore della moneta nella vita quotidiana dei soggetti economici</w:t>
            </w:r>
          </w:p>
          <w:p w:rsidR="00837F98" w:rsidRDefault="00837F98" w:rsidP="007F11A6">
            <w:pPr>
              <w:pStyle w:val="Standard"/>
            </w:pPr>
            <w:r>
              <w:rPr>
                <w:rFonts w:ascii="Arial" w:eastAsia="Arab" w:hAnsi="Arial" w:cs="Arial"/>
                <w:b/>
                <w:bCs/>
              </w:rPr>
              <w:t>Competenze</w:t>
            </w:r>
            <w:r>
              <w:rPr>
                <w:rFonts w:ascii="Arial" w:eastAsia="Arab" w:hAnsi="Arial" w:cs="Arial"/>
              </w:rPr>
              <w:t>: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riconoscere le caratteristiche essenziali del sistema socio-economico per orientarsi nel tessuto produttivo del proprio territorio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</w:tc>
        <w:tc>
          <w:tcPr>
            <w:tcW w:w="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</w:tc>
      </w:tr>
      <w:tr w:rsidR="00837F98" w:rsidTr="007F11A6">
        <w:tblPrEx>
          <w:tblCellMar>
            <w:top w:w="0" w:type="dxa"/>
            <w:bottom w:w="0" w:type="dxa"/>
          </w:tblCellMar>
        </w:tblPrEx>
        <w:tc>
          <w:tcPr>
            <w:tcW w:w="21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MODULO 5°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ENTI LOCALI E ORGANIZZAZION</w:t>
            </w:r>
            <w:r>
              <w:rPr>
                <w:rFonts w:ascii="Arial" w:eastAsia="Arab" w:hAnsi="Arial" w:cs="Arial"/>
                <w:b/>
                <w:bCs/>
              </w:rPr>
              <w:lastRenderedPageBreak/>
              <w:t>I INTERNAZIONALI</w:t>
            </w:r>
          </w:p>
        </w:tc>
        <w:tc>
          <w:tcPr>
            <w:tcW w:w="325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837F98">
            <w:pPr>
              <w:pStyle w:val="Standard"/>
              <w:numPr>
                <w:ilvl w:val="0"/>
                <w:numId w:val="35"/>
              </w:numPr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lastRenderedPageBreak/>
              <w:t>Contenuti Disciplinari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 xml:space="preserve">la costituzione il </w:t>
            </w:r>
            <w:r>
              <w:rPr>
                <w:rFonts w:ascii="Arial" w:eastAsia="Arab" w:hAnsi="Arial" w:cs="Arial"/>
              </w:rPr>
              <w:lastRenderedPageBreak/>
              <w:t>decentramento – le regioni – gli altri enti territoriali: comune e città metropolitane – le organizzazioni internazionali e l’Unione Europea – l’ONU e gli altri organismi internazionali</w:t>
            </w:r>
          </w:p>
        </w:tc>
        <w:tc>
          <w:tcPr>
            <w:tcW w:w="54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lastRenderedPageBreak/>
              <w:t>Conoscenze:</w:t>
            </w:r>
          </w:p>
          <w:p w:rsidR="00837F98" w:rsidRDefault="00837F98" w:rsidP="00837F98">
            <w:pPr>
              <w:pStyle w:val="Standard"/>
              <w:numPr>
                <w:ilvl w:val="0"/>
                <w:numId w:val="36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Il decentramento amministrativo e le competenze degli enti locali</w:t>
            </w:r>
          </w:p>
          <w:p w:rsidR="00837F98" w:rsidRDefault="00837F98" w:rsidP="00837F98">
            <w:pPr>
              <w:pStyle w:val="Standard"/>
              <w:numPr>
                <w:ilvl w:val="0"/>
                <w:numId w:val="26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lastRenderedPageBreak/>
              <w:t>Le organizzazioni internazionali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Abilità:</w:t>
            </w:r>
          </w:p>
          <w:p w:rsidR="00837F98" w:rsidRDefault="00837F98" w:rsidP="00837F98">
            <w:pPr>
              <w:pStyle w:val="Standard"/>
              <w:numPr>
                <w:ilvl w:val="0"/>
                <w:numId w:val="37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Individuare la varietà e l’articolazione delle funzioni pubbliche (locali, nazionali e internazionali) in relazione agli obiettivi da conseguire</w:t>
            </w:r>
          </w:p>
          <w:p w:rsidR="00837F98" w:rsidRDefault="00837F98" w:rsidP="00837F98">
            <w:pPr>
              <w:pStyle w:val="Standard"/>
              <w:numPr>
                <w:ilvl w:val="0"/>
                <w:numId w:val="27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Individuare la specificità delle diverse funzioni degli enti locali</w:t>
            </w:r>
          </w:p>
          <w:p w:rsidR="00837F98" w:rsidRDefault="00837F98" w:rsidP="00837F98">
            <w:pPr>
              <w:pStyle w:val="Standard"/>
              <w:numPr>
                <w:ilvl w:val="0"/>
                <w:numId w:val="27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Riconoscere l’importanza e il valore delle organizzazioni internazionali</w:t>
            </w:r>
          </w:p>
          <w:p w:rsidR="00837F98" w:rsidRDefault="00837F98" w:rsidP="007F11A6">
            <w:pPr>
              <w:pStyle w:val="Standard"/>
            </w:pPr>
            <w:r>
              <w:rPr>
                <w:rFonts w:ascii="Arial" w:eastAsia="Arab" w:hAnsi="Arial" w:cs="Arial"/>
                <w:b/>
                <w:bCs/>
              </w:rPr>
              <w:t>Competenze</w:t>
            </w:r>
            <w:r>
              <w:rPr>
                <w:rFonts w:ascii="Arial" w:eastAsia="Arab" w:hAnsi="Arial" w:cs="Arial"/>
              </w:rPr>
              <w:t>: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collocare l’esperienza personale in un sistema di regole fondato sul reciproco riconoscimento dei diritti garantiti dalla costituzione a tutela della persona, della collettività e dell’ambiente</w:t>
            </w:r>
          </w:p>
        </w:tc>
        <w:tc>
          <w:tcPr>
            <w:tcW w:w="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</w:tc>
      </w:tr>
      <w:tr w:rsidR="00837F98" w:rsidTr="007F11A6">
        <w:tblPrEx>
          <w:tblCellMar>
            <w:top w:w="0" w:type="dxa"/>
            <w:bottom w:w="0" w:type="dxa"/>
          </w:tblCellMar>
        </w:tblPrEx>
        <w:tc>
          <w:tcPr>
            <w:tcW w:w="21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lastRenderedPageBreak/>
              <w:t>MODULO 6°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L’ECONOMIA E IL MONDO</w:t>
            </w:r>
          </w:p>
        </w:tc>
        <w:tc>
          <w:tcPr>
            <w:tcW w:w="325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837F98">
            <w:pPr>
              <w:pStyle w:val="Standard"/>
              <w:numPr>
                <w:ilvl w:val="0"/>
                <w:numId w:val="38"/>
              </w:numPr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Contenuti Disciplinari</w:t>
            </w:r>
          </w:p>
          <w:p w:rsidR="00837F98" w:rsidRDefault="00837F98" w:rsidP="007F11A6">
            <w:pPr>
              <w:pStyle w:val="Standard"/>
            </w:pPr>
            <w:r>
              <w:rPr>
                <w:rFonts w:ascii="Arial" w:eastAsia="Arab" w:hAnsi="Arial" w:cs="Arial"/>
              </w:rPr>
              <w:t>Protezionismo e libero scambio – il commercio internazionale – i pagamenti internazionali la bilancia dei pagamenti - i problemi del sottosviluppo – ambiente e sviluppo sostenibile</w:t>
            </w:r>
          </w:p>
        </w:tc>
        <w:tc>
          <w:tcPr>
            <w:tcW w:w="54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Conoscenze:</w:t>
            </w:r>
          </w:p>
          <w:p w:rsidR="00837F98" w:rsidRDefault="00837F98" w:rsidP="00837F98">
            <w:pPr>
              <w:pStyle w:val="Standard"/>
              <w:numPr>
                <w:ilvl w:val="0"/>
                <w:numId w:val="39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La politica commerciale</w:t>
            </w:r>
          </w:p>
          <w:p w:rsidR="00837F98" w:rsidRDefault="00837F98" w:rsidP="00837F98">
            <w:pPr>
              <w:pStyle w:val="Standard"/>
              <w:numPr>
                <w:ilvl w:val="0"/>
                <w:numId w:val="29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Il commercio internazionale</w:t>
            </w:r>
          </w:p>
          <w:p w:rsidR="00837F98" w:rsidRDefault="00837F98" w:rsidP="00837F98">
            <w:pPr>
              <w:pStyle w:val="Standard"/>
              <w:numPr>
                <w:ilvl w:val="0"/>
                <w:numId w:val="29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Concetto di cambio</w:t>
            </w:r>
          </w:p>
          <w:p w:rsidR="00837F98" w:rsidRDefault="00837F98" w:rsidP="00837F98">
            <w:pPr>
              <w:pStyle w:val="Standard"/>
              <w:numPr>
                <w:ilvl w:val="0"/>
                <w:numId w:val="29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La bilancia dei pagamenti</w:t>
            </w:r>
          </w:p>
          <w:p w:rsidR="00837F98" w:rsidRDefault="00837F98" w:rsidP="00837F98">
            <w:pPr>
              <w:pStyle w:val="Standard"/>
              <w:numPr>
                <w:ilvl w:val="0"/>
                <w:numId w:val="29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Gli indici dello sviluppo</w:t>
            </w:r>
          </w:p>
          <w:p w:rsidR="00837F98" w:rsidRDefault="00837F98" w:rsidP="00837F98">
            <w:pPr>
              <w:pStyle w:val="Standard"/>
              <w:numPr>
                <w:ilvl w:val="0"/>
                <w:numId w:val="29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Rimedi al sottosviluppo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  <w:r>
              <w:rPr>
                <w:rFonts w:ascii="Arial" w:eastAsia="Arab" w:hAnsi="Arial" w:cs="Arial"/>
                <w:b/>
                <w:bCs/>
              </w:rPr>
              <w:t>Abilità:</w:t>
            </w:r>
          </w:p>
          <w:p w:rsidR="00837F98" w:rsidRDefault="00837F98" w:rsidP="00837F98">
            <w:pPr>
              <w:pStyle w:val="Standard"/>
              <w:numPr>
                <w:ilvl w:val="0"/>
                <w:numId w:val="40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Collocare storicamente protezionismo e libero scambio in relazione al commercio internazionale</w:t>
            </w:r>
          </w:p>
          <w:p w:rsidR="00837F98" w:rsidRDefault="00837F98" w:rsidP="00837F98">
            <w:pPr>
              <w:pStyle w:val="Standard"/>
              <w:numPr>
                <w:ilvl w:val="0"/>
                <w:numId w:val="30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Individuare gli strumenti per costruire una bilancia dei pagamenti</w:t>
            </w:r>
          </w:p>
          <w:p w:rsidR="00837F98" w:rsidRDefault="00837F98" w:rsidP="00837F98">
            <w:pPr>
              <w:pStyle w:val="Standard"/>
              <w:numPr>
                <w:ilvl w:val="0"/>
                <w:numId w:val="30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Individuare, esaminando la realtà dei diversi paesi, se sono paesi sviluppati o no</w:t>
            </w:r>
          </w:p>
          <w:p w:rsidR="00837F98" w:rsidRDefault="00837F98" w:rsidP="00837F98">
            <w:pPr>
              <w:pStyle w:val="Standard"/>
              <w:numPr>
                <w:ilvl w:val="0"/>
                <w:numId w:val="30"/>
              </w:numPr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Individuare i collegamenti tra sviluppo e sviluppo sostenibile indicando anche quali azioni si possono compiere nel vivere quotidiano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  <w:p w:rsidR="00837F98" w:rsidRDefault="00837F98" w:rsidP="007F11A6">
            <w:pPr>
              <w:pStyle w:val="Standard"/>
            </w:pPr>
            <w:r>
              <w:rPr>
                <w:rFonts w:ascii="Arial" w:eastAsia="Arab" w:hAnsi="Arial" w:cs="Arial"/>
                <w:b/>
                <w:bCs/>
              </w:rPr>
              <w:t>Competenze</w:t>
            </w:r>
            <w:r>
              <w:rPr>
                <w:rFonts w:ascii="Arial" w:eastAsia="Arab" w:hAnsi="Arial" w:cs="Arial"/>
              </w:rPr>
              <w:t>: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  <w:r>
              <w:rPr>
                <w:rFonts w:ascii="Arial" w:eastAsia="Arab" w:hAnsi="Arial" w:cs="Arial"/>
              </w:rPr>
              <w:t>riconoscere le caratteristiche essenziali del sistema socio-economico per orientarsi nel tessuto produttivo del proprio territorio</w:t>
            </w: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</w:tc>
        <w:tc>
          <w:tcPr>
            <w:tcW w:w="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</w:tc>
      </w:tr>
      <w:tr w:rsidR="00837F98" w:rsidTr="007F11A6">
        <w:tblPrEx>
          <w:tblCellMar>
            <w:top w:w="0" w:type="dxa"/>
            <w:bottom w:w="0" w:type="dxa"/>
          </w:tblCellMar>
        </w:tblPrEx>
        <w:trPr>
          <w:trHeight w:val="72"/>
        </w:trPr>
        <w:tc>
          <w:tcPr>
            <w:tcW w:w="21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  <w:b/>
                <w:bCs/>
              </w:rPr>
            </w:pPr>
          </w:p>
        </w:tc>
        <w:tc>
          <w:tcPr>
            <w:tcW w:w="325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</w:tc>
        <w:tc>
          <w:tcPr>
            <w:tcW w:w="54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</w:tc>
        <w:tc>
          <w:tcPr>
            <w:tcW w:w="7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837F98" w:rsidRDefault="00837F98" w:rsidP="007F11A6">
            <w:pPr>
              <w:pStyle w:val="Standard"/>
              <w:rPr>
                <w:rFonts w:ascii="Arial" w:eastAsia="Arab" w:hAnsi="Arial" w:cs="Arial"/>
              </w:rPr>
            </w:pPr>
          </w:p>
        </w:tc>
      </w:tr>
    </w:tbl>
    <w:p w:rsidR="00837F98" w:rsidRDefault="00837F98"/>
    <w:sectPr w:rsidR="00837F98" w:rsidSect="00F813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178DB"/>
    <w:multiLevelType w:val="multilevel"/>
    <w:tmpl w:val="6F98A148"/>
    <w:styleLink w:val="WWNum3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">
    <w:nsid w:val="16736DF0"/>
    <w:multiLevelType w:val="multilevel"/>
    <w:tmpl w:val="9DCE78DE"/>
    <w:styleLink w:val="WWNum2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">
    <w:nsid w:val="1683433B"/>
    <w:multiLevelType w:val="multilevel"/>
    <w:tmpl w:val="C7C446D4"/>
    <w:styleLink w:val="WWNum3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3">
    <w:nsid w:val="16C23826"/>
    <w:multiLevelType w:val="multilevel"/>
    <w:tmpl w:val="8D96549E"/>
    <w:styleLink w:val="WWNum38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4">
    <w:nsid w:val="1D9A660F"/>
    <w:multiLevelType w:val="multilevel"/>
    <w:tmpl w:val="49269ACC"/>
    <w:styleLink w:val="WWNum4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5">
    <w:nsid w:val="1E2F343A"/>
    <w:multiLevelType w:val="multilevel"/>
    <w:tmpl w:val="A2BEC66A"/>
    <w:styleLink w:val="WWNum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>
    <w:nsid w:val="23EE079E"/>
    <w:multiLevelType w:val="multilevel"/>
    <w:tmpl w:val="BC848358"/>
    <w:styleLink w:val="WWNum4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7">
    <w:nsid w:val="273E3956"/>
    <w:multiLevelType w:val="multilevel"/>
    <w:tmpl w:val="9FE46244"/>
    <w:styleLink w:val="WWNum2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8">
    <w:nsid w:val="2E4A12BA"/>
    <w:multiLevelType w:val="multilevel"/>
    <w:tmpl w:val="4DE25366"/>
    <w:styleLink w:val="WWNum4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9">
    <w:nsid w:val="2F4777CF"/>
    <w:multiLevelType w:val="multilevel"/>
    <w:tmpl w:val="209A1C1C"/>
    <w:styleLink w:val="WWNum35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0">
    <w:nsid w:val="38915913"/>
    <w:multiLevelType w:val="multilevel"/>
    <w:tmpl w:val="E18A23C2"/>
    <w:styleLink w:val="WWNum30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1">
    <w:nsid w:val="42700F4D"/>
    <w:multiLevelType w:val="multilevel"/>
    <w:tmpl w:val="7DF47738"/>
    <w:styleLink w:val="WWNum3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2">
    <w:nsid w:val="48E52ABB"/>
    <w:multiLevelType w:val="multilevel"/>
    <w:tmpl w:val="2B3038DA"/>
    <w:styleLink w:val="WWNum3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3">
    <w:nsid w:val="538430DA"/>
    <w:multiLevelType w:val="multilevel"/>
    <w:tmpl w:val="D5FEF17C"/>
    <w:styleLink w:val="WWNum36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4">
    <w:nsid w:val="64C40A03"/>
    <w:multiLevelType w:val="multilevel"/>
    <w:tmpl w:val="7812B486"/>
    <w:styleLink w:val="WW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5">
    <w:nsid w:val="64D64499"/>
    <w:multiLevelType w:val="multilevel"/>
    <w:tmpl w:val="CF8831BA"/>
    <w:styleLink w:val="WWNum3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6">
    <w:nsid w:val="75B0370D"/>
    <w:multiLevelType w:val="multilevel"/>
    <w:tmpl w:val="5582B1C4"/>
    <w:styleLink w:val="WWNum28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7">
    <w:nsid w:val="776A6B0C"/>
    <w:multiLevelType w:val="multilevel"/>
    <w:tmpl w:val="FC224386"/>
    <w:styleLink w:val="WWNum26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8">
    <w:nsid w:val="7BF81EDC"/>
    <w:multiLevelType w:val="multilevel"/>
    <w:tmpl w:val="2C5E980A"/>
    <w:styleLink w:val="WWNum32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7E130156"/>
    <w:multiLevelType w:val="multilevel"/>
    <w:tmpl w:val="EBEEB85C"/>
    <w:styleLink w:val="WWNum40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num w:numId="1">
    <w:abstractNumId w:val="5"/>
  </w:num>
  <w:num w:numId="2">
    <w:abstractNumId w:val="7"/>
  </w:num>
  <w:num w:numId="3">
    <w:abstractNumId w:val="17"/>
  </w:num>
  <w:num w:numId="4">
    <w:abstractNumId w:val="14"/>
  </w:num>
  <w:num w:numId="5">
    <w:abstractNumId w:val="16"/>
  </w:num>
  <w:num w:numId="6">
    <w:abstractNumId w:val="1"/>
  </w:num>
  <w:num w:numId="7">
    <w:abstractNumId w:val="10"/>
  </w:num>
  <w:num w:numId="8">
    <w:abstractNumId w:val="0"/>
  </w:num>
  <w:num w:numId="9">
    <w:abstractNumId w:val="6"/>
  </w:num>
  <w:num w:numId="10">
    <w:abstractNumId w:val="8"/>
  </w:num>
  <w:num w:numId="11">
    <w:abstractNumId w:val="5"/>
    <w:lvlOverride w:ilvl="0">
      <w:startOverride w:val="1"/>
    </w:lvlOverride>
  </w:num>
  <w:num w:numId="12">
    <w:abstractNumId w:val="7"/>
    <w:lvlOverride w:ilvl="0"/>
  </w:num>
  <w:num w:numId="13">
    <w:abstractNumId w:val="6"/>
    <w:lvlOverride w:ilvl="0"/>
  </w:num>
  <w:num w:numId="14">
    <w:abstractNumId w:val="8"/>
    <w:lvlOverride w:ilvl="0"/>
  </w:num>
  <w:num w:numId="15">
    <w:abstractNumId w:val="17"/>
    <w:lvlOverride w:ilvl="0"/>
  </w:num>
  <w:num w:numId="16">
    <w:abstractNumId w:val="14"/>
    <w:lvlOverride w:ilvl="0"/>
  </w:num>
  <w:num w:numId="17">
    <w:abstractNumId w:val="16"/>
    <w:lvlOverride w:ilvl="0"/>
  </w:num>
  <w:num w:numId="18">
    <w:abstractNumId w:val="1"/>
    <w:lvlOverride w:ilvl="0"/>
  </w:num>
  <w:num w:numId="19">
    <w:abstractNumId w:val="10"/>
    <w:lvlOverride w:ilvl="0"/>
  </w:num>
  <w:num w:numId="20">
    <w:abstractNumId w:val="0"/>
    <w:lvlOverride w:ilvl="0"/>
  </w:num>
  <w:num w:numId="21">
    <w:abstractNumId w:val="18"/>
  </w:num>
  <w:num w:numId="22">
    <w:abstractNumId w:val="2"/>
  </w:num>
  <w:num w:numId="23">
    <w:abstractNumId w:val="12"/>
  </w:num>
  <w:num w:numId="24">
    <w:abstractNumId w:val="9"/>
  </w:num>
  <w:num w:numId="25">
    <w:abstractNumId w:val="13"/>
  </w:num>
  <w:num w:numId="26">
    <w:abstractNumId w:val="15"/>
  </w:num>
  <w:num w:numId="27">
    <w:abstractNumId w:val="3"/>
  </w:num>
  <w:num w:numId="28">
    <w:abstractNumId w:val="11"/>
  </w:num>
  <w:num w:numId="29">
    <w:abstractNumId w:val="19"/>
  </w:num>
  <w:num w:numId="30">
    <w:abstractNumId w:val="4"/>
  </w:num>
  <w:num w:numId="31">
    <w:abstractNumId w:val="18"/>
    <w:lvlOverride w:ilvl="0">
      <w:startOverride w:val="2"/>
    </w:lvlOverride>
  </w:num>
  <w:num w:numId="32">
    <w:abstractNumId w:val="2"/>
    <w:lvlOverride w:ilvl="0"/>
  </w:num>
  <w:num w:numId="33">
    <w:abstractNumId w:val="12"/>
    <w:lvlOverride w:ilvl="0"/>
  </w:num>
  <w:num w:numId="34">
    <w:abstractNumId w:val="9"/>
    <w:lvlOverride w:ilvl="0"/>
  </w:num>
  <w:num w:numId="35">
    <w:abstractNumId w:val="13"/>
    <w:lvlOverride w:ilvl="0"/>
  </w:num>
  <w:num w:numId="36">
    <w:abstractNumId w:val="15"/>
    <w:lvlOverride w:ilvl="0"/>
  </w:num>
  <w:num w:numId="37">
    <w:abstractNumId w:val="3"/>
    <w:lvlOverride w:ilvl="0"/>
  </w:num>
  <w:num w:numId="38">
    <w:abstractNumId w:val="11"/>
    <w:lvlOverride w:ilvl="0"/>
  </w:num>
  <w:num w:numId="39">
    <w:abstractNumId w:val="19"/>
    <w:lvlOverride w:ilvl="0"/>
  </w:num>
  <w:num w:numId="40">
    <w:abstractNumId w:val="4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37F98"/>
    <w:rsid w:val="00837F98"/>
    <w:rsid w:val="00F81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7F98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837F98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Paragrafoelenco">
    <w:name w:val="List Paragraph"/>
    <w:basedOn w:val="Standard"/>
    <w:rsid w:val="00837F98"/>
    <w:pPr>
      <w:ind w:left="720"/>
    </w:pPr>
  </w:style>
  <w:style w:type="numbering" w:customStyle="1" w:styleId="WWNum22">
    <w:name w:val="WWNum22"/>
    <w:basedOn w:val="Nessunelenco"/>
    <w:rsid w:val="00837F98"/>
    <w:pPr>
      <w:numPr>
        <w:numId w:val="1"/>
      </w:numPr>
    </w:pPr>
  </w:style>
  <w:style w:type="numbering" w:customStyle="1" w:styleId="WWNum23">
    <w:name w:val="WWNum23"/>
    <w:basedOn w:val="Nessunelenco"/>
    <w:rsid w:val="00837F98"/>
    <w:pPr>
      <w:numPr>
        <w:numId w:val="2"/>
      </w:numPr>
    </w:pPr>
  </w:style>
  <w:style w:type="numbering" w:customStyle="1" w:styleId="WWNum26">
    <w:name w:val="WWNum26"/>
    <w:basedOn w:val="Nessunelenco"/>
    <w:rsid w:val="00837F98"/>
    <w:pPr>
      <w:numPr>
        <w:numId w:val="3"/>
      </w:numPr>
    </w:pPr>
  </w:style>
  <w:style w:type="numbering" w:customStyle="1" w:styleId="WWNum27">
    <w:name w:val="WWNum27"/>
    <w:basedOn w:val="Nessunelenco"/>
    <w:rsid w:val="00837F98"/>
    <w:pPr>
      <w:numPr>
        <w:numId w:val="4"/>
      </w:numPr>
    </w:pPr>
  </w:style>
  <w:style w:type="numbering" w:customStyle="1" w:styleId="WWNum28">
    <w:name w:val="WWNum28"/>
    <w:basedOn w:val="Nessunelenco"/>
    <w:rsid w:val="00837F98"/>
    <w:pPr>
      <w:numPr>
        <w:numId w:val="5"/>
      </w:numPr>
    </w:pPr>
  </w:style>
  <w:style w:type="numbering" w:customStyle="1" w:styleId="WWNum29">
    <w:name w:val="WWNum29"/>
    <w:basedOn w:val="Nessunelenco"/>
    <w:rsid w:val="00837F98"/>
    <w:pPr>
      <w:numPr>
        <w:numId w:val="6"/>
      </w:numPr>
    </w:pPr>
  </w:style>
  <w:style w:type="numbering" w:customStyle="1" w:styleId="WWNum30">
    <w:name w:val="WWNum30"/>
    <w:basedOn w:val="Nessunelenco"/>
    <w:rsid w:val="00837F98"/>
    <w:pPr>
      <w:numPr>
        <w:numId w:val="7"/>
      </w:numPr>
    </w:pPr>
  </w:style>
  <w:style w:type="numbering" w:customStyle="1" w:styleId="WWNum31">
    <w:name w:val="WWNum31"/>
    <w:basedOn w:val="Nessunelenco"/>
    <w:rsid w:val="00837F98"/>
    <w:pPr>
      <w:numPr>
        <w:numId w:val="8"/>
      </w:numPr>
    </w:pPr>
  </w:style>
  <w:style w:type="numbering" w:customStyle="1" w:styleId="WWNum43">
    <w:name w:val="WWNum43"/>
    <w:basedOn w:val="Nessunelenco"/>
    <w:rsid w:val="00837F98"/>
    <w:pPr>
      <w:numPr>
        <w:numId w:val="9"/>
      </w:numPr>
    </w:pPr>
  </w:style>
  <w:style w:type="numbering" w:customStyle="1" w:styleId="WWNum44">
    <w:name w:val="WWNum44"/>
    <w:basedOn w:val="Nessunelenco"/>
    <w:rsid w:val="00837F98"/>
    <w:pPr>
      <w:numPr>
        <w:numId w:val="10"/>
      </w:numPr>
    </w:pPr>
  </w:style>
  <w:style w:type="numbering" w:customStyle="1" w:styleId="WWNum32">
    <w:name w:val="WWNum32"/>
    <w:basedOn w:val="Nessunelenco"/>
    <w:rsid w:val="00837F98"/>
    <w:pPr>
      <w:numPr>
        <w:numId w:val="21"/>
      </w:numPr>
    </w:pPr>
  </w:style>
  <w:style w:type="numbering" w:customStyle="1" w:styleId="WWNum33">
    <w:name w:val="WWNum33"/>
    <w:basedOn w:val="Nessunelenco"/>
    <w:rsid w:val="00837F98"/>
    <w:pPr>
      <w:numPr>
        <w:numId w:val="22"/>
      </w:numPr>
    </w:pPr>
  </w:style>
  <w:style w:type="numbering" w:customStyle="1" w:styleId="WWNum34">
    <w:name w:val="WWNum34"/>
    <w:basedOn w:val="Nessunelenco"/>
    <w:rsid w:val="00837F98"/>
    <w:pPr>
      <w:numPr>
        <w:numId w:val="23"/>
      </w:numPr>
    </w:pPr>
  </w:style>
  <w:style w:type="numbering" w:customStyle="1" w:styleId="WWNum35">
    <w:name w:val="WWNum35"/>
    <w:basedOn w:val="Nessunelenco"/>
    <w:rsid w:val="00837F98"/>
    <w:pPr>
      <w:numPr>
        <w:numId w:val="24"/>
      </w:numPr>
    </w:pPr>
  </w:style>
  <w:style w:type="numbering" w:customStyle="1" w:styleId="WWNum36">
    <w:name w:val="WWNum36"/>
    <w:basedOn w:val="Nessunelenco"/>
    <w:rsid w:val="00837F98"/>
    <w:pPr>
      <w:numPr>
        <w:numId w:val="25"/>
      </w:numPr>
    </w:pPr>
  </w:style>
  <w:style w:type="numbering" w:customStyle="1" w:styleId="WWNum37">
    <w:name w:val="WWNum37"/>
    <w:basedOn w:val="Nessunelenco"/>
    <w:rsid w:val="00837F98"/>
    <w:pPr>
      <w:numPr>
        <w:numId w:val="26"/>
      </w:numPr>
    </w:pPr>
  </w:style>
  <w:style w:type="numbering" w:customStyle="1" w:styleId="WWNum38">
    <w:name w:val="WWNum38"/>
    <w:basedOn w:val="Nessunelenco"/>
    <w:rsid w:val="00837F98"/>
    <w:pPr>
      <w:numPr>
        <w:numId w:val="27"/>
      </w:numPr>
    </w:pPr>
  </w:style>
  <w:style w:type="numbering" w:customStyle="1" w:styleId="WWNum39">
    <w:name w:val="WWNum39"/>
    <w:basedOn w:val="Nessunelenco"/>
    <w:rsid w:val="00837F98"/>
    <w:pPr>
      <w:numPr>
        <w:numId w:val="28"/>
      </w:numPr>
    </w:pPr>
  </w:style>
  <w:style w:type="numbering" w:customStyle="1" w:styleId="WWNum40">
    <w:name w:val="WWNum40"/>
    <w:basedOn w:val="Nessunelenco"/>
    <w:rsid w:val="00837F98"/>
    <w:pPr>
      <w:numPr>
        <w:numId w:val="29"/>
      </w:numPr>
    </w:pPr>
  </w:style>
  <w:style w:type="numbering" w:customStyle="1" w:styleId="WWNum41">
    <w:name w:val="WWNum41"/>
    <w:basedOn w:val="Nessunelenco"/>
    <w:rsid w:val="00837F98"/>
    <w:pPr>
      <w:numPr>
        <w:numId w:val="3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5123</Characters>
  <Application>Microsoft Office Word</Application>
  <DocSecurity>0</DocSecurity>
  <Lines>42</Lines>
  <Paragraphs>12</Paragraphs>
  <ScaleCrop>false</ScaleCrop>
  <Company/>
  <LinksUpToDate>false</LinksUpToDate>
  <CharactersWithSpaces>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1</cp:revision>
  <dcterms:created xsi:type="dcterms:W3CDTF">2022-02-20T20:22:00Z</dcterms:created>
  <dcterms:modified xsi:type="dcterms:W3CDTF">2022-02-20T20:23:00Z</dcterms:modified>
</cp:coreProperties>
</file>