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452311" w:rsidTr="00452311">
        <w:trPr>
          <w:cantSplit/>
          <w:trHeight w:val="542"/>
        </w:trPr>
        <w:tc>
          <w:tcPr>
            <w:tcW w:w="9851" w:type="dxa"/>
            <w:shd w:val="clear" w:color="auto" w:fill="D8D8D8"/>
            <w:vAlign w:val="center"/>
            <w:hideMark/>
          </w:tcPr>
          <w:p w:rsidR="00D77854" w:rsidRPr="00425CCB" w:rsidRDefault="00D77854" w:rsidP="00D77854">
            <w:pPr>
              <w:ind w:left="180"/>
              <w:rPr>
                <w:rFonts w:ascii="Comic Sans MS" w:hAnsi="Comic Sans MS" w:cs="Arial"/>
                <w:sz w:val="20"/>
              </w:rPr>
            </w:pPr>
            <w:bookmarkStart w:id="0" w:name="_GoBack"/>
            <w:bookmarkEnd w:id="0"/>
            <w:r>
              <w:rPr>
                <w:rFonts w:ascii="Comic Sans MS" w:hAnsi="Comic Sans MS" w:cs="Arial"/>
                <w:b/>
                <w:szCs w:val="24"/>
              </w:rPr>
              <w:t>GESTIONE E VALORIZZAZIONE DELLE ATTIVITA’ PRODUTTIVE E SVILUPPO DEL TERRITORIO E SOCIOLOGIA RURALE.</w:t>
            </w:r>
          </w:p>
          <w:p w:rsidR="00D77854" w:rsidRPr="00425CCB" w:rsidRDefault="00D77854" w:rsidP="00D77854">
            <w:pPr>
              <w:jc w:val="center"/>
              <w:rPr>
                <w:rFonts w:ascii="Comic Sans MS" w:eastAsia="Arab" w:hAnsi="Comic Sans MS" w:cs="Arial"/>
                <w:sz w:val="20"/>
              </w:rPr>
            </w:pPr>
            <w:proofErr w:type="spellStart"/>
            <w:r w:rsidRPr="00425CCB">
              <w:rPr>
                <w:rFonts w:ascii="Comic Sans MS" w:eastAsia="Arab" w:hAnsi="Comic Sans MS" w:cs="Arial"/>
                <w:sz w:val="20"/>
              </w:rPr>
              <w:t>a.s.</w:t>
            </w:r>
            <w:proofErr w:type="spellEnd"/>
            <w:r w:rsidRPr="00425CCB">
              <w:rPr>
                <w:rFonts w:ascii="Comic Sans MS" w:eastAsia="Arab" w:hAnsi="Comic Sans MS" w:cs="Arial"/>
                <w:sz w:val="20"/>
              </w:rPr>
              <w:t xml:space="preserve"> 202</w:t>
            </w:r>
            <w:r>
              <w:rPr>
                <w:rFonts w:ascii="Comic Sans MS" w:eastAsia="Arab" w:hAnsi="Comic Sans MS" w:cs="Arial"/>
                <w:sz w:val="20"/>
              </w:rPr>
              <w:t>2/2023</w:t>
            </w:r>
          </w:p>
          <w:p w:rsidR="00D77854" w:rsidRPr="00111ED2" w:rsidRDefault="00D77854" w:rsidP="00D77854">
            <w:pPr>
              <w:rPr>
                <w:rFonts w:ascii="Comic Sans MS" w:hAnsi="Comic Sans MS" w:cs="Arial"/>
                <w:sz w:val="32"/>
                <w:szCs w:val="32"/>
              </w:rPr>
            </w:pPr>
            <w:r w:rsidRPr="00111ED2">
              <w:rPr>
                <w:rFonts w:ascii="Comic Sans MS" w:hAnsi="Comic Sans MS" w:cs="Arial"/>
                <w:sz w:val="32"/>
                <w:szCs w:val="32"/>
              </w:rPr>
              <w:t>I</w:t>
            </w:r>
            <w:r>
              <w:rPr>
                <w:rFonts w:ascii="Comic Sans MS" w:hAnsi="Comic Sans MS" w:cs="Arial"/>
                <w:sz w:val="32"/>
                <w:szCs w:val="32"/>
              </w:rPr>
              <w:t>II</w:t>
            </w:r>
            <w:r w:rsidRPr="00111ED2">
              <w:rPr>
                <w:rFonts w:ascii="Comic Sans MS" w:hAnsi="Comic Sans MS" w:cs="Arial"/>
                <w:sz w:val="32"/>
                <w:szCs w:val="32"/>
              </w:rPr>
              <w:t xml:space="preserve"> A</w:t>
            </w:r>
          </w:p>
          <w:p w:rsidR="00452311" w:rsidRDefault="00452311">
            <w:pPr>
              <w:pStyle w:val="Titolo5"/>
              <w:tabs>
                <w:tab w:val="left" w:pos="0"/>
              </w:tabs>
              <w:snapToGrid w:val="0"/>
              <w:spacing w:line="240" w:lineRule="auto"/>
              <w:rPr>
                <w:rFonts w:ascii="Arial" w:eastAsia="Arab" w:hAnsi="Arial" w:cs="Arial"/>
                <w:sz w:val="32"/>
              </w:rPr>
            </w:pPr>
          </w:p>
        </w:tc>
      </w:tr>
    </w:tbl>
    <w:p w:rsidR="00452311" w:rsidRDefault="00452311" w:rsidP="00452311">
      <w:pPr>
        <w:rPr>
          <w:rFonts w:ascii="Arial" w:hAnsi="Arial" w:cs="Arial"/>
          <w:szCs w:val="24"/>
        </w:rPr>
      </w:pPr>
    </w:p>
    <w:p w:rsidR="00452311" w:rsidRDefault="00452311" w:rsidP="00452311">
      <w:pPr>
        <w:rPr>
          <w:rFonts w:ascii="Arial" w:hAnsi="Arial" w:cs="Arial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259"/>
        <w:gridCol w:w="5354"/>
      </w:tblGrid>
      <w:tr w:rsidR="00452311" w:rsidTr="0045231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1" w:rsidRDefault="00452311">
            <w:pPr>
              <w:pStyle w:val="TableParagraph"/>
              <w:spacing w:line="251" w:lineRule="exact"/>
              <w:ind w:left="53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Conoscenze</w:t>
            </w:r>
          </w:p>
          <w:p w:rsidR="00452311" w:rsidRDefault="00452311">
            <w:pPr>
              <w:rPr>
                <w:sz w:val="20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1" w:rsidRDefault="00452311">
            <w:pPr>
              <w:pStyle w:val="TableParagraph"/>
              <w:spacing w:line="251" w:lineRule="exact"/>
              <w:ind w:left="53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Contenuti</w:t>
            </w:r>
          </w:p>
          <w:p w:rsidR="00452311" w:rsidRDefault="00452311">
            <w:pPr>
              <w:rPr>
                <w:sz w:val="20"/>
              </w:rPr>
            </w:pPr>
          </w:p>
        </w:tc>
      </w:tr>
      <w:tr w:rsidR="00452311" w:rsidTr="00452311">
        <w:trPr>
          <w:trHeight w:val="643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i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  <w:r>
              <w:rPr>
                <w:rFonts w:ascii="Comic Sans MS" w:hAnsi="Comic Sans MS"/>
                <w:sz w:val="24"/>
                <w:szCs w:val="24"/>
                <w:lang w:eastAsia="en-US"/>
              </w:rPr>
              <w:t>Ambiente</w:t>
            </w: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  <w:r>
              <w:rPr>
                <w:rFonts w:ascii="Comic Sans MS" w:hAnsi="Comic Sans MS"/>
                <w:sz w:val="24"/>
                <w:szCs w:val="24"/>
                <w:lang w:eastAsia="en-US"/>
              </w:rPr>
              <w:t>Concetto di paesaggio e lettura del territorio. Tipi di unità paesaggistiche. Analisi naturalistiche e antropiche.</w:t>
            </w: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  <w:r>
              <w:rPr>
                <w:rFonts w:ascii="Comic Sans MS" w:hAnsi="Comic Sans MS"/>
                <w:sz w:val="24"/>
                <w:szCs w:val="24"/>
                <w:lang w:eastAsia="en-US"/>
              </w:rPr>
              <w:t>Sistemi ambientali e relativa pianificazione.</w:t>
            </w: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ind w:left="90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  <w:p w:rsidR="00452311" w:rsidRDefault="00452311">
            <w:pPr>
              <w:pStyle w:val="TableParagraph"/>
              <w:spacing w:line="246" w:lineRule="exact"/>
              <w:rPr>
                <w:rFonts w:ascii="Comic Sans MS" w:hAnsi="Comic Sans MS"/>
                <w:sz w:val="24"/>
                <w:szCs w:val="24"/>
                <w:lang w:eastAsia="en-US"/>
              </w:rPr>
            </w:pPr>
            <w:r>
              <w:rPr>
                <w:rFonts w:ascii="Comic Sans MS" w:hAnsi="Comic Sans MS"/>
                <w:sz w:val="24"/>
                <w:szCs w:val="24"/>
                <w:lang w:eastAsia="en-US"/>
              </w:rPr>
              <w:t>Ecologia del paesaggio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  <w:r>
              <w:rPr>
                <w:rFonts w:ascii="Comic Sans MS" w:hAnsi="Comic Sans MS" w:cs="Arial"/>
                <w:szCs w:val="24"/>
              </w:rPr>
              <w:t>L’impronta ecologica. Lo stato dell’ambiente. Lo sviluppo sostenibile. Nuovi ambiti della sostenibilità ambientale.</w:t>
            </w: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  <w:r>
              <w:rPr>
                <w:rFonts w:ascii="Comic Sans MS" w:hAnsi="Comic Sans MS" w:cs="Arial"/>
                <w:szCs w:val="24"/>
              </w:rPr>
              <w:t xml:space="preserve">Il concetto di territorio. Aspetti e caratteri del territorio. Il concetto di paesaggio. Studio e tematizzazione del paesaggio. </w:t>
            </w: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  <w:r>
              <w:rPr>
                <w:rFonts w:ascii="Comic Sans MS" w:hAnsi="Comic Sans MS" w:cs="Arial"/>
                <w:szCs w:val="24"/>
              </w:rPr>
              <w:t>Reti ecologiche. Rete Natura 2000. Il paesaggio dell’olio, del vino, del grano, dei prodotti tipici.</w:t>
            </w: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 w:cs="Arial"/>
                <w:szCs w:val="24"/>
              </w:rPr>
            </w:pPr>
          </w:p>
          <w:p w:rsidR="00452311" w:rsidRDefault="00452311">
            <w:pPr>
              <w:jc w:val="left"/>
              <w:rPr>
                <w:rFonts w:ascii="Comic Sans MS" w:hAnsi="Comic Sans MS"/>
                <w:szCs w:val="24"/>
                <w:lang w:eastAsia="en-US"/>
              </w:rPr>
            </w:pPr>
          </w:p>
        </w:tc>
      </w:tr>
    </w:tbl>
    <w:p w:rsidR="00647855" w:rsidRDefault="00647855"/>
    <w:sectPr w:rsidR="00647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6F"/>
    <w:rsid w:val="00452311"/>
    <w:rsid w:val="0055366F"/>
    <w:rsid w:val="00647855"/>
    <w:rsid w:val="00A34EEA"/>
    <w:rsid w:val="00D7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6986E-84EF-4B27-A84C-0BFCEF5D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23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semiHidden/>
    <w:unhideWhenUsed/>
    <w:qFormat/>
    <w:rsid w:val="00452311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452311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452311"/>
    <w:rPr>
      <w:rFonts w:ascii="Comic Sans MS" w:eastAsia="Times New Roman" w:hAnsi="Comic Sans MS" w:cs="Times New Roman"/>
      <w:sz w:val="36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452311"/>
    <w:rPr>
      <w:rFonts w:ascii="Comic Sans MS" w:eastAsia="Times New Roman" w:hAnsi="Comic Sans MS" w:cs="Times New Roman"/>
      <w:sz w:val="48"/>
      <w:szCs w:val="20"/>
      <w:lang w:eastAsia="ar-SA"/>
    </w:rPr>
  </w:style>
  <w:style w:type="paragraph" w:customStyle="1" w:styleId="TableParagraph">
    <w:name w:val="Table Paragraph"/>
    <w:basedOn w:val="Normale"/>
    <w:uiPriority w:val="1"/>
    <w:qFormat/>
    <w:rsid w:val="00452311"/>
    <w:pPr>
      <w:widowControl w:val="0"/>
      <w:suppressAutoHyphens w:val="0"/>
      <w:autoSpaceDE w:val="0"/>
      <w:autoSpaceDN w:val="0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table" w:styleId="Grigliatabella">
    <w:name w:val="Table Grid"/>
    <w:basedOn w:val="Tabellanormale"/>
    <w:uiPriority w:val="59"/>
    <w:rsid w:val="004523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3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Sebastiano</dc:creator>
  <cp:keywords/>
  <dc:description/>
  <cp:lastModifiedBy>Account Microsoft</cp:lastModifiedBy>
  <cp:revision>2</cp:revision>
  <dcterms:created xsi:type="dcterms:W3CDTF">2023-03-30T18:11:00Z</dcterms:created>
  <dcterms:modified xsi:type="dcterms:W3CDTF">2023-03-30T18:11:00Z</dcterms:modified>
</cp:coreProperties>
</file>